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8AD" w:rsidRDefault="002B24B6">
      <w:r>
        <w:rPr>
          <w:noProof/>
          <w:lang w:eastAsia="el-GR"/>
        </w:rPr>
        <w:drawing>
          <wp:inline distT="0" distB="0" distL="0" distR="0">
            <wp:extent cx="2190750" cy="781050"/>
            <wp:effectExtent l="0" t="0" r="0" b="0"/>
            <wp:docPr id="2" name="Εικόνα 2" descr="https://lawnet.gr/wp-content/uploads/2018/09/lawnet_logos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awnet.gr/wp-content/uploads/2018/09/lawnet_logosm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0" cy="781050"/>
                    </a:xfrm>
                    <a:prstGeom prst="rect">
                      <a:avLst/>
                    </a:prstGeom>
                    <a:noFill/>
                    <a:ln>
                      <a:noFill/>
                    </a:ln>
                  </pic:spPr>
                </pic:pic>
              </a:graphicData>
            </a:graphic>
          </wp:inline>
        </w:drawing>
      </w:r>
    </w:p>
    <w:p w:rsidR="002B24B6" w:rsidRPr="002B24B6" w:rsidRDefault="002B24B6" w:rsidP="002B24B6">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2B24B6">
        <w:rPr>
          <w:rFonts w:ascii="Times New Roman" w:eastAsia="Times New Roman" w:hAnsi="Times New Roman" w:cs="Times New Roman"/>
          <w:b/>
          <w:bCs/>
          <w:kern w:val="36"/>
          <w:sz w:val="48"/>
          <w:szCs w:val="48"/>
          <w:lang w:eastAsia="el-GR"/>
        </w:rPr>
        <w:t>Ένωση Δικαστών – Εισαγγελέων: ανακοίνωση – απάντηση στις καταγγελίες του υφυπουργού Αθλητισμού</w:t>
      </w:r>
    </w:p>
    <w:p w:rsidR="002B24B6" w:rsidRPr="002B24B6" w:rsidRDefault="002B24B6" w:rsidP="002B24B6">
      <w:pPr>
        <w:spacing w:after="0" w:line="240" w:lineRule="auto"/>
        <w:rPr>
          <w:rFonts w:ascii="Times New Roman" w:eastAsia="Times New Roman" w:hAnsi="Times New Roman" w:cs="Times New Roman"/>
          <w:sz w:val="24"/>
          <w:szCs w:val="24"/>
          <w:lang w:eastAsia="el-GR"/>
        </w:rPr>
      </w:pPr>
      <w:r w:rsidRPr="002B24B6">
        <w:rPr>
          <w:rFonts w:ascii="Times New Roman" w:eastAsia="Times New Roman" w:hAnsi="Times New Roman" w:cs="Times New Roman"/>
          <w:sz w:val="24"/>
          <w:szCs w:val="24"/>
          <w:lang w:eastAsia="el-GR"/>
        </w:rPr>
        <w:t>Από</w:t>
      </w:r>
      <w:r>
        <w:rPr>
          <w:rFonts w:ascii="Times New Roman" w:eastAsia="Times New Roman" w:hAnsi="Times New Roman" w:cs="Times New Roman"/>
          <w:sz w:val="24"/>
          <w:szCs w:val="24"/>
          <w:lang w:eastAsia="el-GR"/>
        </w:rPr>
        <w:t xml:space="preserve"> </w:t>
      </w:r>
      <w:hyperlink r:id="rId5" w:history="1">
        <w:r w:rsidRPr="002B24B6">
          <w:rPr>
            <w:rFonts w:ascii="Times New Roman" w:eastAsia="Times New Roman" w:hAnsi="Times New Roman" w:cs="Times New Roman"/>
            <w:color w:val="0000FF"/>
            <w:sz w:val="24"/>
            <w:szCs w:val="24"/>
            <w:u w:val="single"/>
            <w:lang w:eastAsia="el-GR"/>
          </w:rPr>
          <w:t>adminlaw</w:t>
        </w:r>
      </w:hyperlink>
      <w:r w:rsidRPr="002B24B6">
        <w:rPr>
          <w:rFonts w:ascii="Times New Roman" w:eastAsia="Times New Roman" w:hAnsi="Times New Roman" w:cs="Times New Roman"/>
          <w:sz w:val="24"/>
          <w:szCs w:val="24"/>
          <w:lang w:eastAsia="el-GR"/>
        </w:rPr>
        <w:t xml:space="preserve">27/05/2021 </w:t>
      </w:r>
      <w:bookmarkStart w:id="0" w:name="_GoBack"/>
      <w:bookmarkEnd w:id="0"/>
    </w:p>
    <w:p w:rsidR="002B24B6" w:rsidRPr="002B24B6" w:rsidRDefault="002B24B6" w:rsidP="002B24B6">
      <w:pPr>
        <w:spacing w:after="0" w:line="240" w:lineRule="auto"/>
        <w:rPr>
          <w:rFonts w:ascii="Times New Roman" w:eastAsia="Times New Roman" w:hAnsi="Times New Roman" w:cs="Times New Roman"/>
          <w:color w:val="0000FF"/>
          <w:sz w:val="24"/>
          <w:szCs w:val="24"/>
          <w:u w:val="single"/>
          <w:lang w:eastAsia="el-GR"/>
        </w:rPr>
      </w:pPr>
      <w:r w:rsidRPr="002B24B6">
        <w:rPr>
          <w:rFonts w:ascii="Times New Roman" w:eastAsia="Times New Roman" w:hAnsi="Times New Roman" w:cs="Times New Roman"/>
          <w:sz w:val="24"/>
          <w:szCs w:val="24"/>
          <w:lang w:eastAsia="el-GR"/>
        </w:rPr>
        <w:fldChar w:fldCharType="begin"/>
      </w:r>
      <w:r w:rsidRPr="002B24B6">
        <w:rPr>
          <w:rFonts w:ascii="Times New Roman" w:eastAsia="Times New Roman" w:hAnsi="Times New Roman" w:cs="Times New Roman"/>
          <w:sz w:val="24"/>
          <w:szCs w:val="24"/>
          <w:lang w:eastAsia="el-GR"/>
        </w:rPr>
        <w:instrText xml:space="preserve"> HYPERLINK "https://lawnet.gr/law-news/enosi-dikaston-eisangeleon-anakoinosi-apantisi-stis-katangelies-tou-yfypourgou-athlitismou/" </w:instrText>
      </w:r>
      <w:r w:rsidRPr="002B24B6">
        <w:rPr>
          <w:rFonts w:ascii="Times New Roman" w:eastAsia="Times New Roman" w:hAnsi="Times New Roman" w:cs="Times New Roman"/>
          <w:sz w:val="24"/>
          <w:szCs w:val="24"/>
          <w:lang w:eastAsia="el-GR"/>
        </w:rPr>
        <w:fldChar w:fldCharType="separate"/>
      </w:r>
    </w:p>
    <w:p w:rsidR="002B24B6" w:rsidRPr="002B24B6" w:rsidRDefault="002B24B6" w:rsidP="002B24B6">
      <w:pPr>
        <w:spacing w:after="0" w:line="240" w:lineRule="auto"/>
        <w:rPr>
          <w:rFonts w:ascii="Times New Roman" w:eastAsia="Times New Roman" w:hAnsi="Times New Roman" w:cs="Times New Roman"/>
          <w:sz w:val="24"/>
          <w:szCs w:val="24"/>
          <w:lang w:eastAsia="el-GR"/>
        </w:rPr>
      </w:pPr>
      <w:r w:rsidRPr="002B24B6">
        <w:rPr>
          <w:rFonts w:ascii="Times New Roman" w:eastAsia="Times New Roman" w:hAnsi="Times New Roman" w:cs="Times New Roman"/>
          <w:sz w:val="24"/>
          <w:szCs w:val="24"/>
          <w:lang w:eastAsia="el-GR"/>
        </w:rPr>
        <w:fldChar w:fldCharType="end"/>
      </w:r>
    </w:p>
    <w:p w:rsidR="002B24B6" w:rsidRPr="002B24B6" w:rsidRDefault="002B24B6" w:rsidP="002B24B6">
      <w:pPr>
        <w:spacing w:after="0" w:line="240" w:lineRule="auto"/>
        <w:jc w:val="center"/>
        <w:rPr>
          <w:rFonts w:ascii="Times New Roman" w:eastAsia="Times New Roman" w:hAnsi="Times New Roman" w:cs="Times New Roman"/>
          <w:sz w:val="24"/>
          <w:szCs w:val="24"/>
          <w:lang w:eastAsia="el-GR"/>
        </w:rPr>
      </w:pPr>
      <w:r w:rsidRPr="002B24B6">
        <w:rPr>
          <w:rFonts w:ascii="Times New Roman" w:eastAsia="Times New Roman" w:hAnsi="Times New Roman" w:cs="Times New Roman"/>
          <w:noProof/>
          <w:color w:val="0000FF"/>
          <w:sz w:val="24"/>
          <w:szCs w:val="24"/>
          <w:lang w:eastAsia="el-GR"/>
        </w:rPr>
        <w:drawing>
          <wp:inline distT="0" distB="0" distL="0" distR="0">
            <wp:extent cx="4300538" cy="2867025"/>
            <wp:effectExtent l="0" t="0" r="5080" b="0"/>
            <wp:docPr id="1" name="Εικόνα 1" descr="https://i2.wp.com/lawnet.gr/wp-content/uploads/2019/11/456789rouv.jpg?resize=696%2C464&amp;ssl=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lawnet.gr/wp-content/uploads/2019/11/456789rouv.jpg?resize=696%2C464&amp;ssl=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2072" cy="2868048"/>
                    </a:xfrm>
                    <a:prstGeom prst="rect">
                      <a:avLst/>
                    </a:prstGeom>
                    <a:noFill/>
                    <a:ln>
                      <a:noFill/>
                    </a:ln>
                  </pic:spPr>
                </pic:pic>
              </a:graphicData>
            </a:graphic>
          </wp:inline>
        </w:drawing>
      </w:r>
    </w:p>
    <w:p w:rsidR="002B24B6" w:rsidRPr="002B24B6" w:rsidRDefault="002B24B6" w:rsidP="002B24B6">
      <w:pPr>
        <w:spacing w:before="100" w:beforeAutospacing="1" w:after="100" w:afterAutospacing="1" w:line="240" w:lineRule="auto"/>
        <w:rPr>
          <w:rFonts w:ascii="Times New Roman" w:eastAsia="Times New Roman" w:hAnsi="Times New Roman" w:cs="Times New Roman"/>
          <w:sz w:val="24"/>
          <w:szCs w:val="24"/>
          <w:lang w:eastAsia="el-GR"/>
        </w:rPr>
      </w:pPr>
      <w:r w:rsidRPr="002B24B6">
        <w:rPr>
          <w:rFonts w:ascii="Times New Roman" w:eastAsia="Times New Roman" w:hAnsi="Times New Roman" w:cs="Times New Roman"/>
          <w:b/>
          <w:bCs/>
          <w:sz w:val="24"/>
          <w:szCs w:val="24"/>
          <w:lang w:eastAsia="el-GR"/>
        </w:rPr>
        <w:t xml:space="preserve">Ανακοίνωση της Ένωσης Δικαστών και Εισαγγελέων στις καταγγελίες του υφυπουργού Αθλητισμού κ. </w:t>
      </w:r>
      <w:proofErr w:type="spellStart"/>
      <w:r w:rsidRPr="002B24B6">
        <w:rPr>
          <w:rFonts w:ascii="Times New Roman" w:eastAsia="Times New Roman" w:hAnsi="Times New Roman" w:cs="Times New Roman"/>
          <w:b/>
          <w:bCs/>
          <w:sz w:val="24"/>
          <w:szCs w:val="24"/>
          <w:lang w:eastAsia="el-GR"/>
        </w:rPr>
        <w:t>Αυγενάκη</w:t>
      </w:r>
      <w:proofErr w:type="spellEnd"/>
      <w:r w:rsidRPr="002B24B6">
        <w:rPr>
          <w:rFonts w:ascii="Times New Roman" w:eastAsia="Times New Roman" w:hAnsi="Times New Roman" w:cs="Times New Roman"/>
          <w:b/>
          <w:bCs/>
          <w:sz w:val="24"/>
          <w:szCs w:val="24"/>
          <w:lang w:eastAsia="el-GR"/>
        </w:rPr>
        <w:t>:</w:t>
      </w:r>
    </w:p>
    <w:p w:rsidR="002B24B6" w:rsidRPr="002B24B6" w:rsidRDefault="002B24B6" w:rsidP="002B24B6">
      <w:pPr>
        <w:spacing w:before="100" w:beforeAutospacing="1" w:after="100" w:afterAutospacing="1" w:line="240" w:lineRule="auto"/>
        <w:rPr>
          <w:rFonts w:ascii="Times New Roman" w:eastAsia="Times New Roman" w:hAnsi="Times New Roman" w:cs="Times New Roman"/>
          <w:sz w:val="24"/>
          <w:szCs w:val="24"/>
          <w:lang w:eastAsia="el-GR"/>
        </w:rPr>
      </w:pPr>
      <w:r w:rsidRPr="002B24B6">
        <w:rPr>
          <w:rFonts w:ascii="Times New Roman" w:eastAsia="Times New Roman" w:hAnsi="Times New Roman" w:cs="Times New Roman"/>
          <w:sz w:val="24"/>
          <w:szCs w:val="24"/>
          <w:lang w:eastAsia="el-GR"/>
        </w:rPr>
        <w:t>“Με αφορμή την έγγραφη αναφορά του Υφυπουργού Αθλητισμού απευθυνόμενη προς την Πρόεδρο και τα μέλη του Τριμελούς Συμβουλίου Διοίκησης του Πρωτοδικείου Αθηνών,  με την οποία ισχυρίζεται ότι ενόψει των επικείμενων αρχαιρεσιών μεγάλης αθλητικής ομοσπονδίας εκδόθηκαν προσωρινές διαταγές κατά παραπλάνηση δικαστικών λειτουργών, την ώρα που εκκρεμούν και άλλες αντίστοιχες αιτήσεις, επισημαίνουμε στους φορείς της Εκτελεστικής Εξουσίας, ότι στα πλαίσια της πολιτικής δίκης προβλέπονται τα νόμιμα ένδικα βοηθήματα, ώστε οι έχοντες έννομο συμφέρον να ασκούν ή να προστατεύουν τα δικαιώματά τους.</w:t>
      </w:r>
    </w:p>
    <w:p w:rsidR="002B24B6" w:rsidRPr="002B24B6" w:rsidRDefault="002B24B6" w:rsidP="002B24B6">
      <w:pPr>
        <w:spacing w:before="100" w:beforeAutospacing="1" w:after="100" w:afterAutospacing="1" w:line="240" w:lineRule="auto"/>
        <w:rPr>
          <w:rFonts w:ascii="Times New Roman" w:eastAsia="Times New Roman" w:hAnsi="Times New Roman" w:cs="Times New Roman"/>
          <w:sz w:val="24"/>
          <w:szCs w:val="24"/>
          <w:lang w:eastAsia="el-GR"/>
        </w:rPr>
      </w:pPr>
      <w:r w:rsidRPr="002B24B6">
        <w:rPr>
          <w:rFonts w:ascii="Times New Roman" w:eastAsia="Times New Roman" w:hAnsi="Times New Roman" w:cs="Times New Roman"/>
          <w:sz w:val="24"/>
          <w:szCs w:val="24"/>
          <w:lang w:eastAsia="el-GR"/>
        </w:rPr>
        <w:t>Σε περίπτωση δε καταγγελίας εγκληματικών πράξεων αρμόδια είναι η Εισαγγελική Αρχή. Ωστόσο αναφορές με άμεσες ή συγκαλυμμένες παραινέσεις προς τους δικαστικούς λειτουργούς, που στοχεύουν στο να κατευθύνουν τη δικαιοδοτική τους κρίση, δεν μπορούν να γίνουν αποδεκτές σε ένα Κράτος Δικαίου.</w:t>
      </w:r>
    </w:p>
    <w:p w:rsidR="002B24B6" w:rsidRPr="002B24B6" w:rsidRDefault="002B24B6" w:rsidP="002B24B6">
      <w:pPr>
        <w:spacing w:before="100" w:beforeAutospacing="1" w:after="100" w:afterAutospacing="1" w:line="240" w:lineRule="auto"/>
        <w:rPr>
          <w:rFonts w:ascii="Times New Roman" w:eastAsia="Times New Roman" w:hAnsi="Times New Roman" w:cs="Times New Roman"/>
          <w:sz w:val="24"/>
          <w:szCs w:val="24"/>
          <w:lang w:eastAsia="el-GR"/>
        </w:rPr>
      </w:pPr>
      <w:r w:rsidRPr="002B24B6">
        <w:rPr>
          <w:rFonts w:ascii="Times New Roman" w:eastAsia="Times New Roman" w:hAnsi="Times New Roman" w:cs="Times New Roman"/>
          <w:sz w:val="24"/>
          <w:szCs w:val="24"/>
          <w:lang w:eastAsia="el-GR"/>
        </w:rPr>
        <w:t>Η Εκτελεστική Εξουσία οφείλει να αποδεικνύει εμπράκτως με τη στάση της την εμπιστοσύνη της στην ελληνική Δικαιοσύνη και στη Δικαστική Ανεξαρτησία.”</w:t>
      </w:r>
    </w:p>
    <w:p w:rsidR="002B24B6" w:rsidRDefault="002B24B6"/>
    <w:sectPr w:rsidR="002B24B6" w:rsidSect="002B24B6">
      <w:pgSz w:w="11906" w:h="16838"/>
      <w:pgMar w:top="567"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AC0"/>
    <w:rsid w:val="002B24B6"/>
    <w:rsid w:val="007A1AC0"/>
    <w:rsid w:val="00F038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BE293"/>
  <w15:chartTrackingRefBased/>
  <w15:docId w15:val="{8D45942C-2E95-4FDB-90A3-E304EFE2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2B24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B24B6"/>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2B24B6"/>
    <w:rPr>
      <w:color w:val="0000FF"/>
      <w:u w:val="single"/>
    </w:rPr>
  </w:style>
  <w:style w:type="character" w:customStyle="1" w:styleId="td-post-date">
    <w:name w:val="td-post-date"/>
    <w:basedOn w:val="a0"/>
    <w:rsid w:val="002B24B6"/>
  </w:style>
  <w:style w:type="paragraph" w:styleId="Web">
    <w:name w:val="Normal (Web)"/>
    <w:basedOn w:val="a"/>
    <w:uiPriority w:val="99"/>
    <w:semiHidden/>
    <w:unhideWhenUsed/>
    <w:rsid w:val="002B24B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B24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540632">
      <w:bodyDiv w:val="1"/>
      <w:marLeft w:val="0"/>
      <w:marRight w:val="0"/>
      <w:marTop w:val="0"/>
      <w:marBottom w:val="0"/>
      <w:divBdr>
        <w:top w:val="none" w:sz="0" w:space="0" w:color="auto"/>
        <w:left w:val="none" w:sz="0" w:space="0" w:color="auto"/>
        <w:bottom w:val="none" w:sz="0" w:space="0" w:color="auto"/>
        <w:right w:val="none" w:sz="0" w:space="0" w:color="auto"/>
      </w:divBdr>
      <w:divsChild>
        <w:div w:id="1018310005">
          <w:marLeft w:val="0"/>
          <w:marRight w:val="0"/>
          <w:marTop w:val="0"/>
          <w:marBottom w:val="0"/>
          <w:divBdr>
            <w:top w:val="none" w:sz="0" w:space="0" w:color="auto"/>
            <w:left w:val="none" w:sz="0" w:space="0" w:color="auto"/>
            <w:bottom w:val="none" w:sz="0" w:space="0" w:color="auto"/>
            <w:right w:val="none" w:sz="0" w:space="0" w:color="auto"/>
          </w:divBdr>
          <w:divsChild>
            <w:div w:id="411659717">
              <w:marLeft w:val="0"/>
              <w:marRight w:val="0"/>
              <w:marTop w:val="0"/>
              <w:marBottom w:val="0"/>
              <w:divBdr>
                <w:top w:val="none" w:sz="0" w:space="0" w:color="auto"/>
                <w:left w:val="none" w:sz="0" w:space="0" w:color="auto"/>
                <w:bottom w:val="none" w:sz="0" w:space="0" w:color="auto"/>
                <w:right w:val="none" w:sz="0" w:space="0" w:color="auto"/>
              </w:divBdr>
              <w:divsChild>
                <w:div w:id="736629243">
                  <w:marLeft w:val="0"/>
                  <w:marRight w:val="0"/>
                  <w:marTop w:val="0"/>
                  <w:marBottom w:val="0"/>
                  <w:divBdr>
                    <w:top w:val="none" w:sz="0" w:space="0" w:color="auto"/>
                    <w:left w:val="none" w:sz="0" w:space="0" w:color="auto"/>
                    <w:bottom w:val="none" w:sz="0" w:space="0" w:color="auto"/>
                    <w:right w:val="none" w:sz="0" w:space="0" w:color="auto"/>
                  </w:divBdr>
                  <w:divsChild>
                    <w:div w:id="868297246">
                      <w:marLeft w:val="0"/>
                      <w:marRight w:val="0"/>
                      <w:marTop w:val="0"/>
                      <w:marBottom w:val="0"/>
                      <w:divBdr>
                        <w:top w:val="none" w:sz="0" w:space="0" w:color="auto"/>
                        <w:left w:val="none" w:sz="0" w:space="0" w:color="auto"/>
                        <w:bottom w:val="none" w:sz="0" w:space="0" w:color="auto"/>
                        <w:right w:val="none" w:sz="0" w:space="0" w:color="auto"/>
                      </w:divBdr>
                    </w:div>
                    <w:div w:id="1665159688">
                      <w:marLeft w:val="0"/>
                      <w:marRight w:val="0"/>
                      <w:marTop w:val="0"/>
                      <w:marBottom w:val="0"/>
                      <w:divBdr>
                        <w:top w:val="none" w:sz="0" w:space="0" w:color="auto"/>
                        <w:left w:val="none" w:sz="0" w:space="0" w:color="auto"/>
                        <w:bottom w:val="none" w:sz="0" w:space="0" w:color="auto"/>
                        <w:right w:val="none" w:sz="0" w:space="0" w:color="auto"/>
                      </w:divBdr>
                    </w:div>
                  </w:divsChild>
                </w:div>
                <w:div w:id="134173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4161">
          <w:marLeft w:val="0"/>
          <w:marRight w:val="0"/>
          <w:marTop w:val="0"/>
          <w:marBottom w:val="0"/>
          <w:divBdr>
            <w:top w:val="none" w:sz="0" w:space="0" w:color="auto"/>
            <w:left w:val="none" w:sz="0" w:space="0" w:color="auto"/>
            <w:bottom w:val="none" w:sz="0" w:space="0" w:color="auto"/>
            <w:right w:val="none" w:sz="0" w:space="0" w:color="auto"/>
          </w:divBdr>
          <w:divsChild>
            <w:div w:id="1206913641">
              <w:marLeft w:val="0"/>
              <w:marRight w:val="0"/>
              <w:marTop w:val="0"/>
              <w:marBottom w:val="0"/>
              <w:divBdr>
                <w:top w:val="none" w:sz="0" w:space="0" w:color="auto"/>
                <w:left w:val="none" w:sz="0" w:space="0" w:color="auto"/>
                <w:bottom w:val="none" w:sz="0" w:space="0" w:color="auto"/>
                <w:right w:val="none" w:sz="0" w:space="0" w:color="auto"/>
              </w:divBdr>
              <w:divsChild>
                <w:div w:id="2550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3492">
          <w:marLeft w:val="0"/>
          <w:marRight w:val="0"/>
          <w:marTop w:val="0"/>
          <w:marBottom w:val="0"/>
          <w:divBdr>
            <w:top w:val="none" w:sz="0" w:space="0" w:color="auto"/>
            <w:left w:val="none" w:sz="0" w:space="0" w:color="auto"/>
            <w:bottom w:val="none" w:sz="0" w:space="0" w:color="auto"/>
            <w:right w:val="none" w:sz="0" w:space="0" w:color="auto"/>
          </w:divBdr>
          <w:divsChild>
            <w:div w:id="6977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2.wp.com/lawnet.gr/wp-content/uploads/2019/11/456789rouv.jpg?fit=696%2C464&amp;ssl=1" TargetMode="External"/><Relationship Id="rId5" Type="http://schemas.openxmlformats.org/officeDocument/2006/relationships/hyperlink" Target="https://lawnet.gr/author/harisanthi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1218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2</cp:revision>
  <dcterms:created xsi:type="dcterms:W3CDTF">2021-05-27T08:08:00Z</dcterms:created>
  <dcterms:modified xsi:type="dcterms:W3CDTF">2021-05-27T08:09:00Z</dcterms:modified>
</cp:coreProperties>
</file>